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/>
          <w:b/>
          <w:bCs/>
          <w:color w:val="000000" w:themeColor="text1"/>
          <w:sz w:val="27"/>
          <w:szCs w:val="27"/>
          <w:highlight w:val="none"/>
        </w:rPr>
      </w:pPr>
      <w:r>
        <w:rPr>
          <w:rFonts w:ascii="PT Astra Serif" w:hAnsi="PT Astra Serif"/>
          <w:b/>
          <w:color w:val="000000" w:themeColor="text1"/>
          <w:sz w:val="27"/>
          <w:szCs w:val="27"/>
        </w:rPr>
        <w:t xml:space="preserve">Действующие меры поддержки в промышленном комплексе</w:t>
      </w:r>
      <w:r>
        <w:rPr>
          <w:rFonts w:ascii="PT Astra Serif" w:hAnsi="PT Astra Serif"/>
          <w:b/>
          <w:bCs/>
          <w:color w:val="000000" w:themeColor="text1"/>
          <w:sz w:val="27"/>
          <w:szCs w:val="27"/>
          <w:highlight w:val="none"/>
        </w:rPr>
      </w:r>
      <w:r>
        <w:rPr>
          <w:rFonts w:ascii="PT Astra Serif" w:hAnsi="PT Astra Serif"/>
          <w:color w:val="000000" w:themeColor="text1"/>
          <w:szCs w:val="28"/>
        </w:rPr>
      </w:r>
      <w:r>
        <w:rPr>
          <w:rFonts w:ascii="PT Astra Serif" w:hAnsi="PT Astra Serif"/>
          <w:color w:val="000000" w:themeColor="text1"/>
          <w:szCs w:val="28"/>
        </w:rPr>
      </w:r>
      <w:r>
        <w:rPr>
          <w:rFonts w:ascii="PT Astra Serif" w:hAnsi="PT Astra Serif"/>
          <w:b/>
          <w:i/>
          <w:color w:val="000000" w:themeColor="text1"/>
          <w:sz w:val="27"/>
          <w:szCs w:val="27"/>
        </w:rPr>
      </w:r>
    </w:p>
    <w:p>
      <w:pPr>
        <w:jc w:val="center"/>
        <w:rPr>
          <w:rFonts w:ascii="PT Astra Serif" w:hAnsi="PT Astra Serif"/>
          <w:b/>
          <w:bCs/>
          <w:i/>
          <w:color w:val="000000" w:themeColor="text1"/>
          <w:sz w:val="27"/>
          <w:szCs w:val="27"/>
        </w:rPr>
      </w:pPr>
      <w:r>
        <w:rPr>
          <w:rFonts w:ascii="PT Astra Serif" w:hAnsi="PT Astra Serif"/>
          <w:b/>
          <w:color w:val="000000" w:themeColor="text1"/>
          <w:sz w:val="27"/>
          <w:szCs w:val="27"/>
          <w:highlight w:val="none"/>
        </w:rPr>
      </w:r>
      <w:r>
        <w:rPr>
          <w:rFonts w:ascii="PT Astra Serif" w:hAnsi="PT Astra Serif"/>
          <w:b/>
          <w:color w:val="000000" w:themeColor="text1"/>
          <w:sz w:val="27"/>
          <w:szCs w:val="27"/>
          <w:highlight w:val="none"/>
        </w:rPr>
      </w:r>
    </w:p>
    <w:tbl>
      <w:tblPr>
        <w:tblW w:w="10782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3"/>
        <w:gridCol w:w="2440"/>
        <w:gridCol w:w="1779"/>
        <w:gridCol w:w="2615"/>
        <w:gridCol w:w="1570"/>
      </w:tblGrid>
      <w:tr>
        <w:trPr/>
        <w:tc>
          <w:tcPr>
            <w:tcW w:w="675" w:type="dxa"/>
            <w:textDirection w:val="lrTb"/>
            <w:noWrap w:val="false"/>
          </w:tcPr>
          <w:p>
            <w:pPr>
              <w:ind w:firstLine="0"/>
              <w:jc w:val="both"/>
              <w:tabs>
                <w:tab w:val="left" w:pos="3899" w:leader="none"/>
              </w:tabs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 xml:space="preserve">№ </w:t>
            </w:r>
            <w:bookmarkStart w:id="0" w:name="_GoBack"/>
            <w:r>
              <w:rPr>
                <w:sz w:val="22"/>
                <w:szCs w:val="22"/>
              </w:rPr>
            </w:r>
            <w:bookmarkEnd w:id="0"/>
            <w:r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 xml:space="preserve">п</w:t>
            </w:r>
            <w:r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 xml:space="preserve">/п</w:t>
            </w:r>
            <w:r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3899" w:leader="none"/>
              </w:tabs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 xml:space="preserve">Наименование меры поддержки</w:t>
            </w:r>
            <w:r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44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3899" w:leader="none"/>
              </w:tabs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 xml:space="preserve">НПА</w:t>
            </w:r>
            <w:r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779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3899" w:leader="none"/>
              </w:tabs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 xml:space="preserve">Краткое описание</w:t>
            </w:r>
            <w:r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261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3899" w:leader="none"/>
              </w:tabs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 xml:space="preserve">Категория получателей</w:t>
            </w:r>
            <w:r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57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3899" w:leader="none"/>
              </w:tabs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 xml:space="preserve">Размер субсидии в 2025 году</w:t>
            </w:r>
            <w:r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ind w:firstLine="0"/>
              <w:tabs>
                <w:tab w:val="left" w:pos="3899" w:leader="none"/>
              </w:tabs>
              <w:rPr>
                <w:rFonts w:ascii="PT Astra Serif" w:hAnsi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1.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ind w:firstLine="0"/>
              <w:rPr>
                <w:rFonts w:ascii="PT Astra Serif" w:hAnsi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Субсидии на поддержку промышленных предприятий обрабатывающих производств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rPr>
                <w:rFonts w:ascii="PT Astra Serif" w:hAnsi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на возмещение част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и затрат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промышленным предприятиям, связанных с приобретением нового оборудования,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в рамках реализации инвестиционных проектов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688"/>
              <w:ind w:firstLine="0"/>
              <w:rPr>
                <w:rFonts w:ascii="PT Astra Serif" w:hAnsi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Постановление Правительства Саратовской области от 23.08.2021 № 695-П «Об утверждении Положения о предоставлении из областного бюджета суб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сидии на возмещение части затрат промышленных  предприятий, связанных с приобретением нового оборудования, и о признании утратившего силу отдельных положений постановления Правительства Саратовской области от 18 сентября 2017 года №481-П».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1779" w:type="dxa"/>
            <w:textDirection w:val="lrTb"/>
            <w:noWrap w:val="false"/>
          </w:tcPr>
          <w:p>
            <w:pPr>
              <w:pStyle w:val="688"/>
              <w:ind w:firstLine="0"/>
              <w:rPr>
                <w:rFonts w:ascii="PT Astra Serif" w:hAnsi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Возмещение части затрат</w:t>
            </w: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  <w:t xml:space="preserve">промышленным предприятиям, связанных с при</w:t>
            </w:r>
            <w:r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  <w:t xml:space="preserve">обретением нового оборудования.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2615" w:type="dxa"/>
            <w:textDirection w:val="lrTb"/>
            <w:noWrap w:val="false"/>
          </w:tcPr>
          <w:p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Получателями субсидии являются промышленные предприятия, зарегистрированные на территории Российской Федерации, осуществляющие деятельность, относящуюся по виду экономической деятельности к разделу «Обрабатывающие производства» Общероссийского </w:t>
            </w:r>
            <w:hyperlink r:id="rId9" w:tooltip="consultantplus://offline/ref=69EDC705D1C64B3AB46F1C082C932BB1B2A63E19C395DDC38128D26E3C2123FC133665BE5C777D03BDAA217B48x6Q0K" w:history="1">
              <w:r>
                <w:rPr>
                  <w:rStyle w:val="829"/>
                  <w:rFonts w:ascii="PT Astra Serif" w:hAnsi="PT Astra Serif"/>
                  <w:color w:val="000000" w:themeColor="text1"/>
                  <w:sz w:val="22"/>
                  <w:szCs w:val="22"/>
                </w:rPr>
                <w:t xml:space="preserve">классификатора</w:t>
              </w:r>
            </w:hyperlink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видов экономической деятельности,   (за исключением видов деятельности,   не относящихся к сфере ведения Министерства промышленности и торговли Российской Федерации)  и прошедшие конкурсный отбор.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1570" w:type="dxa"/>
            <w:textDirection w:val="lrTb"/>
            <w:noWrap w:val="false"/>
          </w:tcPr>
          <w:p>
            <w:pPr>
              <w:ind w:firstLine="0"/>
              <w:tabs>
                <w:tab w:val="left" w:pos="3899" w:leader="none"/>
              </w:tabs>
              <w:rPr>
                <w:rFonts w:ascii="PT Astra Serif" w:hAnsi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56 259,9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тыс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.р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уб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ind w:firstLine="0"/>
              <w:tabs>
                <w:tab w:val="left" w:pos="3899" w:leader="none"/>
              </w:tabs>
              <w:rPr>
                <w:rFonts w:ascii="PT Astra Serif" w:hAnsi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2.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ind w:firstLine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Субсидии на возмещение части затрат по строительству объектов заправки транспортных сре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дств пр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иродным газом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.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W w:w="2440" w:type="dxa"/>
            <w:textDirection w:val="lrTb"/>
            <w:noWrap w:val="false"/>
          </w:tcPr>
          <w:p>
            <w:pPr>
              <w:ind w:firstLine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Постановление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от 28.01.2025 г. № 44-П «Об утверждении Положения о предоставлении из областного бюджета субсидии на возмещение части затрат по строительству объектов заправки транспортных сре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дств пр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иродным газом».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W w:w="1779" w:type="dxa"/>
            <w:textDirection w:val="lrTb"/>
            <w:noWrap w:val="false"/>
          </w:tcPr>
          <w:p>
            <w:pPr>
              <w:ind w:firstLine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Предоставление из областного бюджета субсидии юридическим лицам и индивидуальным предпринимателям на возмещение части затрат по строительству объектов заправки транспортных сре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дств пр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иродным газом.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W w:w="2615" w:type="dxa"/>
            <w:textDirection w:val="lrTb"/>
            <w:noWrap w:val="false"/>
          </w:tcPr>
          <w:p>
            <w:pPr>
              <w:ind w:firstLine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Юридические лица и индивидуальные предприниматели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W w:w="1570" w:type="dxa"/>
            <w:textDirection w:val="lrTb"/>
            <w:noWrap w:val="false"/>
          </w:tcPr>
          <w:p>
            <w:pPr>
              <w:ind w:firstLine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Планируется строительство 2 АГНКС.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  <w:p>
            <w:pPr>
              <w:ind w:firstLine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Субсидия предоставляется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на строительство объектов заправки транспортных средств природным газом в размере не более 36 млн. рублей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.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н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а 1 объект (72 млн. руб.)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</w:tbl>
    <w:p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sectPr>
      <w:footnotePr/>
      <w:endnotePr/>
      <w:type w:val="nextPage"/>
      <w:pgSz w:w="11907" w:h="16840" w:orient="portrait"/>
      <w:pgMar w:top="397" w:right="1135" w:bottom="1134" w:left="1135" w:header="397" w:footer="39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MS Sans Serif">
    <w:panose1 w:val="02000603000000000000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3" w:hanging="1095"/>
        <w:tabs>
          <w:tab w:val="num" w:pos="1803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  <w:rPr>
        <w:rFonts w:cs="Times New Roman"/>
        <w:b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2119" w:hanging="1410"/>
      </w:pPr>
      <w:rPr>
        <w:rFonts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5"/>
    <w:link w:val="66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5"/>
    <w:link w:val="66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5"/>
    <w:link w:val="66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5"/>
    <w:link w:val="689"/>
    <w:uiPriority w:val="10"/>
    <w:rPr>
      <w:sz w:val="48"/>
      <w:szCs w:val="48"/>
    </w:rPr>
  </w:style>
  <w:style w:type="character" w:styleId="37">
    <w:name w:val="Subtitle Char"/>
    <w:basedOn w:val="675"/>
    <w:link w:val="691"/>
    <w:uiPriority w:val="11"/>
    <w:rPr>
      <w:sz w:val="24"/>
      <w:szCs w:val="24"/>
    </w:rPr>
  </w:style>
  <w:style w:type="character" w:styleId="39">
    <w:name w:val="Quote Char"/>
    <w:link w:val="693"/>
    <w:uiPriority w:val="29"/>
    <w:rPr>
      <w:i/>
    </w:rPr>
  </w:style>
  <w:style w:type="character" w:styleId="41">
    <w:name w:val="Intense Quote Char"/>
    <w:link w:val="695"/>
    <w:uiPriority w:val="30"/>
    <w:rPr>
      <w:i/>
    </w:rPr>
  </w:style>
  <w:style w:type="character" w:styleId="43">
    <w:name w:val="Header Char"/>
    <w:basedOn w:val="675"/>
    <w:link w:val="697"/>
    <w:uiPriority w:val="99"/>
  </w:style>
  <w:style w:type="character" w:styleId="47">
    <w:name w:val="Caption Char"/>
    <w:basedOn w:val="701"/>
    <w:link w:val="699"/>
    <w:uiPriority w:val="99"/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5" w:default="1">
    <w:name w:val="Normal"/>
    <w:qFormat/>
    <w:rPr>
      <w:sz w:val="28"/>
      <w:szCs w:val="24"/>
    </w:rPr>
  </w:style>
  <w:style w:type="paragraph" w:styleId="666">
    <w:name w:val="Heading 1"/>
    <w:basedOn w:val="665"/>
    <w:next w:val="665"/>
    <w:link w:val="678"/>
    <w:qFormat/>
    <w:pPr>
      <w:keepNext/>
      <w:outlineLvl w:val="0"/>
    </w:pPr>
    <w:rPr>
      <w:b/>
      <w:bCs/>
      <w:sz w:val="24"/>
    </w:rPr>
  </w:style>
  <w:style w:type="paragraph" w:styleId="667">
    <w:name w:val="Heading 2"/>
    <w:basedOn w:val="665"/>
    <w:next w:val="665"/>
    <w:link w:val="67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668">
    <w:name w:val="Heading 3"/>
    <w:basedOn w:val="665"/>
    <w:next w:val="665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9">
    <w:name w:val="Heading 4"/>
    <w:basedOn w:val="665"/>
    <w:next w:val="665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665"/>
    <w:next w:val="665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671">
    <w:name w:val="Heading 6"/>
    <w:basedOn w:val="665"/>
    <w:next w:val="665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665"/>
    <w:next w:val="665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665"/>
    <w:next w:val="665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665"/>
    <w:next w:val="665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Заголовок 1 Знак"/>
    <w:link w:val="666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Заголовок 2 Знак"/>
    <w:link w:val="667"/>
    <w:uiPriority w:val="9"/>
    <w:rPr>
      <w:rFonts w:ascii="Arial" w:hAnsi="Arial" w:eastAsia="Arial" w:cs="Arial"/>
      <w:sz w:val="34"/>
    </w:rPr>
  </w:style>
  <w:style w:type="character" w:styleId="680" w:customStyle="1">
    <w:name w:val="Заголовок 3 Знак"/>
    <w:link w:val="668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Заголовок 4 Знак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Заголовок 5 Знак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Заголовок 6 Знак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Заголовок 7 Знак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Заголовок 8 Знак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Заголовок 9 Знак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665"/>
    <w:uiPriority w:val="34"/>
    <w:qFormat/>
    <w:pPr>
      <w:contextualSpacing/>
      <w:ind w:left="720"/>
    </w:pPr>
  </w:style>
  <w:style w:type="paragraph" w:styleId="688">
    <w:name w:val="No Spacing"/>
    <w:uiPriority w:val="99"/>
    <w:qFormat/>
    <w:rPr>
      <w:rFonts w:ascii="Calibri" w:hAnsi="Calibri" w:eastAsia="Calibri"/>
      <w:sz w:val="22"/>
      <w:szCs w:val="22"/>
      <w:lang w:eastAsia="en-US"/>
    </w:rPr>
  </w:style>
  <w:style w:type="paragraph" w:styleId="689">
    <w:name w:val="Title"/>
    <w:basedOn w:val="665"/>
    <w:next w:val="665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 w:customStyle="1">
    <w:name w:val="Название Знак"/>
    <w:link w:val="689"/>
    <w:uiPriority w:val="10"/>
    <w:rPr>
      <w:sz w:val="48"/>
      <w:szCs w:val="48"/>
    </w:rPr>
  </w:style>
  <w:style w:type="paragraph" w:styleId="691">
    <w:name w:val="Subtitle"/>
    <w:basedOn w:val="665"/>
    <w:next w:val="665"/>
    <w:link w:val="692"/>
    <w:uiPriority w:val="11"/>
    <w:qFormat/>
    <w:pPr>
      <w:spacing w:before="200" w:after="200"/>
    </w:pPr>
    <w:rPr>
      <w:sz w:val="24"/>
    </w:rPr>
  </w:style>
  <w:style w:type="character" w:styleId="692" w:customStyle="1">
    <w:name w:val="Подзаголовок Знак"/>
    <w:link w:val="691"/>
    <w:uiPriority w:val="11"/>
    <w:rPr>
      <w:sz w:val="24"/>
      <w:szCs w:val="24"/>
    </w:rPr>
  </w:style>
  <w:style w:type="paragraph" w:styleId="693">
    <w:name w:val="Quote"/>
    <w:basedOn w:val="665"/>
    <w:next w:val="665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65"/>
    <w:next w:val="665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paragraph" w:styleId="697">
    <w:name w:val="Header"/>
    <w:basedOn w:val="665"/>
    <w:link w:val="69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8" w:customStyle="1">
    <w:name w:val="Верхний колонтитул Знак"/>
    <w:link w:val="697"/>
    <w:uiPriority w:val="99"/>
  </w:style>
  <w:style w:type="paragraph" w:styleId="699">
    <w:name w:val="Footer"/>
    <w:basedOn w:val="665"/>
    <w:link w:val="702"/>
    <w:pPr>
      <w:tabs>
        <w:tab w:val="center" w:pos="4844" w:leader="none"/>
        <w:tab w:val="right" w:pos="9689" w:leader="none"/>
      </w:tabs>
    </w:pPr>
  </w:style>
  <w:style w:type="character" w:styleId="700" w:customStyle="1">
    <w:name w:val="Footer Char"/>
    <w:uiPriority w:val="99"/>
  </w:style>
  <w:style w:type="paragraph" w:styleId="701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2" w:customStyle="1">
    <w:name w:val="Нижний колонтитул Знак"/>
    <w:link w:val="699"/>
    <w:uiPriority w:val="99"/>
  </w:style>
  <w:style w:type="table" w:styleId="703">
    <w:name w:val="Table Grid"/>
    <w:basedOn w:val="67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9">
    <w:name w:val="Hyperlink"/>
    <w:uiPriority w:val="99"/>
    <w:unhideWhenUsed/>
    <w:rPr>
      <w:color w:val="0000ff"/>
      <w:u w:val="none"/>
    </w:rPr>
  </w:style>
  <w:style w:type="paragraph" w:styleId="830">
    <w:name w:val="footnote text"/>
    <w:basedOn w:val="665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basedOn w:val="665"/>
    <w:link w:val="834"/>
    <w:uiPriority w:val="99"/>
    <w:semiHidden/>
    <w:unhideWhenUsed/>
    <w:rPr>
      <w:sz w:val="20"/>
    </w:rPr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665"/>
    <w:next w:val="665"/>
    <w:uiPriority w:val="39"/>
    <w:unhideWhenUsed/>
    <w:pPr>
      <w:spacing w:after="57"/>
    </w:pPr>
  </w:style>
  <w:style w:type="paragraph" w:styleId="837">
    <w:name w:val="toc 2"/>
    <w:basedOn w:val="665"/>
    <w:next w:val="665"/>
    <w:uiPriority w:val="39"/>
    <w:unhideWhenUsed/>
    <w:pPr>
      <w:ind w:left="283"/>
      <w:spacing w:after="57"/>
    </w:pPr>
  </w:style>
  <w:style w:type="paragraph" w:styleId="838">
    <w:name w:val="toc 3"/>
    <w:basedOn w:val="665"/>
    <w:next w:val="665"/>
    <w:uiPriority w:val="39"/>
    <w:unhideWhenUsed/>
    <w:pPr>
      <w:ind w:left="567"/>
      <w:spacing w:after="57"/>
    </w:pPr>
  </w:style>
  <w:style w:type="paragraph" w:styleId="839">
    <w:name w:val="toc 4"/>
    <w:basedOn w:val="665"/>
    <w:next w:val="665"/>
    <w:uiPriority w:val="39"/>
    <w:unhideWhenUsed/>
    <w:pPr>
      <w:ind w:left="850"/>
      <w:spacing w:after="57"/>
    </w:pPr>
  </w:style>
  <w:style w:type="paragraph" w:styleId="840">
    <w:name w:val="toc 5"/>
    <w:basedOn w:val="665"/>
    <w:next w:val="665"/>
    <w:uiPriority w:val="39"/>
    <w:unhideWhenUsed/>
    <w:pPr>
      <w:ind w:left="1134"/>
      <w:spacing w:after="57"/>
    </w:pPr>
  </w:style>
  <w:style w:type="paragraph" w:styleId="841">
    <w:name w:val="toc 6"/>
    <w:basedOn w:val="665"/>
    <w:next w:val="665"/>
    <w:uiPriority w:val="39"/>
    <w:unhideWhenUsed/>
    <w:pPr>
      <w:ind w:left="1417"/>
      <w:spacing w:after="57"/>
    </w:pPr>
  </w:style>
  <w:style w:type="paragraph" w:styleId="842">
    <w:name w:val="toc 7"/>
    <w:basedOn w:val="665"/>
    <w:next w:val="665"/>
    <w:uiPriority w:val="39"/>
    <w:unhideWhenUsed/>
    <w:pPr>
      <w:ind w:left="1701"/>
      <w:spacing w:after="57"/>
    </w:pPr>
  </w:style>
  <w:style w:type="paragraph" w:styleId="843">
    <w:name w:val="toc 8"/>
    <w:basedOn w:val="665"/>
    <w:next w:val="665"/>
    <w:uiPriority w:val="39"/>
    <w:unhideWhenUsed/>
    <w:pPr>
      <w:ind w:left="1984"/>
      <w:spacing w:after="57"/>
    </w:pPr>
  </w:style>
  <w:style w:type="paragraph" w:styleId="844">
    <w:name w:val="toc 9"/>
    <w:basedOn w:val="665"/>
    <w:next w:val="665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  <w:rPr>
      <w:lang w:eastAsia="zh-CN"/>
    </w:rPr>
  </w:style>
  <w:style w:type="paragraph" w:styleId="846">
    <w:name w:val="table of figures"/>
    <w:basedOn w:val="665"/>
    <w:next w:val="665"/>
    <w:uiPriority w:val="99"/>
    <w:unhideWhenUsed/>
  </w:style>
  <w:style w:type="paragraph" w:styleId="847" w:customStyle="1">
    <w:name w:val="Верхний колонтитул;Знак Знак Знак Знак Знак Знак;Знак Знак Знак Знак Знак Знак Знак;Знак Знак Знак Знак Знак Знак Знак Знак;Знак1;ВерхКолонтитул"/>
    <w:basedOn w:val="665"/>
    <w:link w:val="855"/>
    <w:pPr>
      <w:tabs>
        <w:tab w:val="center" w:pos="4844" w:leader="none"/>
        <w:tab w:val="right" w:pos="9689" w:leader="none"/>
      </w:tabs>
    </w:pPr>
    <w:rPr>
      <w:lang w:val="en-US" w:eastAsia="en-US"/>
    </w:rPr>
  </w:style>
  <w:style w:type="paragraph" w:styleId="848">
    <w:name w:val="Body Text"/>
    <w:basedOn w:val="665"/>
    <w:pPr>
      <w:jc w:val="both"/>
    </w:pPr>
  </w:style>
  <w:style w:type="paragraph" w:styleId="849">
    <w:name w:val="Body Text 2"/>
    <w:basedOn w:val="665"/>
    <w:pPr>
      <w:spacing w:after="120" w:line="480" w:lineRule="auto"/>
    </w:pPr>
  </w:style>
  <w:style w:type="paragraph" w:styleId="850">
    <w:name w:val="HTML Preformatted"/>
    <w:basedOn w:val="66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851" w:customStyle="1">
    <w:name w:val="ConsPlusTitle"/>
    <w:rPr>
      <w:b/>
      <w:bCs/>
      <w:sz w:val="28"/>
      <w:szCs w:val="28"/>
    </w:rPr>
  </w:style>
  <w:style w:type="paragraph" w:styleId="852" w:customStyle="1">
    <w:name w:val="msg"/>
    <w:basedOn w:val="665"/>
    <w:pPr>
      <w:jc w:val="both"/>
      <w:spacing w:before="100" w:beforeAutospacing="1" w:after="100" w:afterAutospacing="1"/>
    </w:pPr>
    <w:rPr>
      <w:sz w:val="18"/>
      <w:szCs w:val="18"/>
    </w:rPr>
  </w:style>
  <w:style w:type="paragraph" w:styleId="853">
    <w:name w:val="Balloon Text"/>
    <w:basedOn w:val="665"/>
    <w:link w:val="854"/>
    <w:rPr>
      <w:rFonts w:ascii="Tahoma" w:hAnsi="Tahoma"/>
      <w:sz w:val="16"/>
      <w:szCs w:val="16"/>
      <w:lang w:val="en-US" w:eastAsia="en-US"/>
    </w:rPr>
  </w:style>
  <w:style w:type="character" w:styleId="854" w:customStyle="1">
    <w:name w:val="Текст выноски Знак"/>
    <w:link w:val="853"/>
    <w:rPr>
      <w:rFonts w:ascii="Tahoma" w:hAnsi="Tahoma" w:cs="Tahoma"/>
      <w:sz w:val="16"/>
      <w:szCs w:val="16"/>
    </w:rPr>
  </w:style>
  <w:style w:type="character" w:styleId="855" w:customStyle="1">
    <w:name w:val="Верхний колонтитул Знак;Знак Знак1;Знак Знак3;Знак Знак2;Знак Знак4;Знак Знак Знак Знак Знак Знак Знак1;Знак Знак Знак Знак Знак Знак Знак Знак1;Знак Знак Знак Знак Знак Знак Знак Знак Знак;Знак1 Знак;ВерхКолонтитул Знак"/>
    <w:link w:val="847"/>
    <w:rPr>
      <w:sz w:val="28"/>
      <w:szCs w:val="24"/>
    </w:rPr>
  </w:style>
  <w:style w:type="paragraph" w:styleId="856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857" w:customStyle="1">
    <w:name w:val="ConsPlusNormal"/>
    <w:link w:val="867"/>
    <w:uiPriority w:val="99"/>
    <w:pPr>
      <w:ind w:firstLine="720"/>
      <w:widowControl w:val="off"/>
    </w:pPr>
    <w:rPr>
      <w:rFonts w:ascii="Arial" w:hAnsi="Arial" w:cs="Arial"/>
    </w:rPr>
  </w:style>
  <w:style w:type="character" w:styleId="858" w:customStyle="1">
    <w:name w:val="Основной текст (2)_"/>
    <w:link w:val="859"/>
    <w:rPr>
      <w:sz w:val="26"/>
      <w:szCs w:val="26"/>
      <w:shd w:val="clear" w:color="auto" w:fill="ffffff"/>
    </w:rPr>
  </w:style>
  <w:style w:type="paragraph" w:styleId="859" w:customStyle="1">
    <w:name w:val="Основной текст (2)1"/>
    <w:basedOn w:val="665"/>
    <w:link w:val="858"/>
    <w:pPr>
      <w:jc w:val="both"/>
      <w:spacing w:before="420" w:line="317" w:lineRule="exact"/>
      <w:shd w:val="clear" w:color="auto" w:fill="ffffff"/>
      <w:widowControl w:val="off"/>
    </w:pPr>
    <w:rPr>
      <w:sz w:val="26"/>
      <w:szCs w:val="26"/>
      <w:lang w:val="en-US" w:eastAsia="en-US"/>
    </w:rPr>
  </w:style>
  <w:style w:type="paragraph" w:styleId="860" w:customStyle="1">
    <w:name w:val="Обычный (веб);Знак;Обычный (веб)1;Обычный (веб) Знак;Обычный (веб) Знак1;Обычный (веб) Знак Знак;Обычный (веб) Знак2 Знак;Обычный (веб) Знак Знак1 Знак;Обычный (веб) Знак1 Знак Знак1;Обычный (веб) Знак Знак Знак Знак"/>
    <w:basedOn w:val="665"/>
    <w:link w:val="861"/>
    <w:uiPriority w:val="99"/>
    <w:pPr>
      <w:spacing w:before="100" w:beforeAutospacing="1" w:after="100" w:afterAutospacing="1"/>
    </w:pPr>
    <w:rPr>
      <w:sz w:val="24"/>
      <w:szCs w:val="20"/>
      <w:lang w:val="en-US" w:eastAsia="en-US"/>
    </w:rPr>
  </w:style>
  <w:style w:type="character" w:styleId="861" w:customStyle="1">
    <w:name w:val="Обычный (веб) Знак2;Знак Знак;Обычный (веб)1 Знак;Обычный (веб) Знак Знак1;Обычный (веб) Знак1 Знак;Обычный (веб) Знак Знак Знак;Обычный (веб) Знак2 Знак Знак;Обычный (веб) Знак Знак1 Знак Знак;Обычный (веб) Знак1 Знак Знак1 Знак"/>
    <w:link w:val="860"/>
    <w:uiPriority w:val="99"/>
    <w:rPr>
      <w:sz w:val="24"/>
      <w:lang w:val="en-US" w:eastAsia="en-US"/>
    </w:rPr>
  </w:style>
  <w:style w:type="paragraph" w:styleId="862" w:customStyle="1">
    <w:name w:val="Style4"/>
    <w:basedOn w:val="665"/>
    <w:uiPriority w:val="99"/>
    <w:pPr>
      <w:ind w:firstLine="595"/>
      <w:jc w:val="both"/>
      <w:spacing w:line="324" w:lineRule="exact"/>
      <w:widowControl w:val="off"/>
    </w:pPr>
    <w:rPr>
      <w:sz w:val="24"/>
    </w:rPr>
  </w:style>
  <w:style w:type="paragraph" w:styleId="863" w:customStyle="1">
    <w:name w:val="1KG=K9"/>
    <w:rPr>
      <w:rFonts w:ascii="MS Sans Serif" w:hAnsi="MS Sans Serif"/>
      <w:szCs w:val="24"/>
    </w:rPr>
  </w:style>
  <w:style w:type="character" w:styleId="864">
    <w:name w:val="Strong"/>
    <w:uiPriority w:val="22"/>
    <w:qFormat/>
    <w:rPr>
      <w:b/>
      <w:bCs/>
    </w:rPr>
  </w:style>
  <w:style w:type="character" w:styleId="865">
    <w:name w:val="Emphasis"/>
    <w:uiPriority w:val="20"/>
    <w:qFormat/>
    <w:rPr>
      <w:i/>
      <w:iCs/>
    </w:rPr>
  </w:style>
  <w:style w:type="paragraph" w:styleId="866" w:customStyle="1">
    <w:name w:val="Абзац списка;Абзац списка для документа;ПАРАГРАФ;Нумерация;список 1;Буллит;Выделеный;Текст с номером;Абзац списка4;Абзац списка основной;List Paragraph"/>
    <w:basedOn w:val="665"/>
    <w:uiPriority w:val="34"/>
    <w:qFormat/>
    <w:pPr>
      <w:contextualSpacing/>
      <w:ind w:left="720"/>
      <w:jc w:val="both"/>
    </w:pPr>
    <w:rPr>
      <w:rFonts w:eastAsia="Calibri"/>
      <w:szCs w:val="28"/>
      <w:lang w:eastAsia="en-US"/>
    </w:rPr>
  </w:style>
  <w:style w:type="character" w:styleId="867" w:customStyle="1">
    <w:name w:val="ConsPlusNormal Знак"/>
    <w:link w:val="857"/>
    <w:uiPriority w:val="99"/>
    <w:rPr>
      <w:rFonts w:ascii="Arial" w:hAnsi="Arial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69EDC705D1C64B3AB46F1C082C932BB1B2A63E19C395DDC38128D26E3C2123FC133665BE5C777D03BDAA217B48x6Q0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УИТ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Склярова О.П.</dc:creator>
  <cp:revision>2</cp:revision>
  <dcterms:created xsi:type="dcterms:W3CDTF">2024-02-05T11:50:00Z</dcterms:created>
  <dcterms:modified xsi:type="dcterms:W3CDTF">2025-03-10T08:40:07Z</dcterms:modified>
  <cp:version>983040</cp:version>
</cp:coreProperties>
</file>